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a3"/>
        <w:tblW w:w="1499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4992"/>
      </w:tblGrid>
      <w:tr>
        <w:trPr/>
        <w:tc>
          <w:tcPr>
            <w:tcW w:w="14992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a3"/>
              <w:tblW w:w="14879" w:type="dxa"/>
              <w:jc w:val="left"/>
              <w:tblInd w:w="864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firstRow="1" w:noVBand="1" w:lastRow="0" w:firstColumn="1" w:lastColumn="0" w:noHBand="0" w:val="04a0"/>
            </w:tblPr>
            <w:tblGrid>
              <w:gridCol w:w="9067"/>
              <w:gridCol w:w="5811"/>
            </w:tblGrid>
            <w:tr>
              <w:trPr/>
              <w:tc>
                <w:tcPr>
                  <w:tcW w:w="906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right"/>
                    <w:rPr>
                      <w:rFonts w:ascii="Times New Roman" w:hAnsi="Times New Roman" w:eastAsia="Times New Roman" w:cs="Times New Roman"/>
                      <w:kern w:val="0"/>
                      <w:lang w:val="ru-RU" w:eastAsia="ru-RU" w:bidi="ar-SA"/>
                    </w:rPr>
                  </w:pPr>
                  <w:r>
                    <w:rPr>
                      <w:rFonts w:eastAsia="Times New Roman" w:cs="Times New Roman"/>
                      <w:kern w:val="0"/>
                      <w:lang w:val="ru-RU" w:eastAsia="ru-RU" w:bidi="ar-SA"/>
                    </w:rPr>
                  </w:r>
                </w:p>
              </w:tc>
              <w:tc>
                <w:tcPr>
                  <w:tcW w:w="581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center"/>
                    <w:rPr>
                      <w:rFonts w:ascii="Times New Roman" w:hAnsi="Times New Roman" w:eastAsia="Times New Roman" w:cs="Times New Roman"/>
                      <w:kern w:val="0"/>
                      <w:sz w:val="24"/>
                      <w:szCs w:val="24"/>
                      <w:lang w:val="ru-RU" w:eastAsia="ru-RU" w:bidi="ar-SA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val="ru-RU" w:eastAsia="ru-RU" w:bidi="ar-SA"/>
                    </w:rPr>
                    <w:t>ПРИЛОЖЕНИЕ № 2</w:t>
                  </w:r>
                  <w:r>
                    <w:rPr>
                      <w:rFonts w:eastAsia="Times New Roman" w:cs="Times New Roman"/>
                      <w:color w:val="auto"/>
                      <w:kern w:val="0"/>
                      <w:sz w:val="24"/>
                      <w:szCs w:val="24"/>
                      <w:lang w:val="ru-RU" w:eastAsia="ru-RU" w:bidi="ar-SA"/>
                    </w:rPr>
                    <w:t>1</w:t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center"/>
                    <w:rPr>
                      <w:rFonts w:ascii="Times New Roman" w:hAnsi="Times New Roman" w:eastAsia="Times New Roman" w:cs="Times New Roman"/>
                      <w:kern w:val="0"/>
                      <w:sz w:val="24"/>
                      <w:szCs w:val="24"/>
                      <w:lang w:val="ru-RU" w:eastAsia="ru-RU" w:bidi="ar-SA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val="ru-RU" w:eastAsia="ru-RU" w:bidi="ar-SA"/>
                    </w:rPr>
                    <w:t>к решению Совета  муниципального</w:t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center"/>
                    <w:rPr>
                      <w:rFonts w:ascii="Times New Roman" w:hAnsi="Times New Roman" w:eastAsia="Times New Roman" w:cs="Times New Roman"/>
                      <w:kern w:val="0"/>
                      <w:sz w:val="24"/>
                      <w:szCs w:val="24"/>
                      <w:lang w:val="ru-RU" w:eastAsia="ru-RU" w:bidi="ar-SA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val="ru-RU" w:eastAsia="ru-RU" w:bidi="ar-SA"/>
                    </w:rPr>
                    <w:t>образования Северский район</w:t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center"/>
                    <w:rPr>
                      <w:rFonts w:ascii="Times New Roman" w:hAnsi="Times New Roman" w:eastAsia="Times New Roman" w:cs="Times New Roman"/>
                      <w:kern w:val="0"/>
                      <w:sz w:val="24"/>
                      <w:szCs w:val="24"/>
                      <w:lang w:val="ru-RU" w:eastAsia="ru-RU" w:bidi="ar-SA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val="ru-RU" w:eastAsia="ru-RU" w:bidi="ar-SA"/>
                    </w:rPr>
                    <w:t xml:space="preserve">от  </w:t>
                  </w:r>
                  <w:r>
                    <w:rPr>
                      <w:rFonts w:eastAsia="Times New Roman" w:cs="Times New Roman"/>
                      <w:color w:val="auto"/>
                      <w:kern w:val="0"/>
                      <w:sz w:val="24"/>
                      <w:szCs w:val="24"/>
                      <w:lang w:val="ru-RU" w:eastAsia="ru-RU" w:bidi="ar-SA"/>
                    </w:rPr>
                    <w:t>______________</w:t>
                  </w: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val="ru-RU" w:eastAsia="ru-RU" w:bidi="ar-SA"/>
                    </w:rPr>
                    <w:t xml:space="preserve"> № </w:t>
                  </w:r>
                  <w:r>
                    <w:rPr>
                      <w:rFonts w:eastAsia="Times New Roman" w:cs="Times New Roman"/>
                      <w:color w:val="auto"/>
                      <w:kern w:val="0"/>
                      <w:sz w:val="24"/>
                      <w:szCs w:val="24"/>
                      <w:lang w:val="ru-RU" w:eastAsia="ru-RU" w:bidi="ar-SA"/>
                    </w:rPr>
                    <w:t>___</w:t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rFonts w:ascii="Times New Roman" w:hAnsi="Times New Roman" w:eastAsia="Times New Roman" w:cs="Times New Roman"/>
                      <w:kern w:val="0"/>
                      <w:lang w:val="ru-RU" w:eastAsia="ru-RU" w:bidi="ar-SA"/>
                    </w:rPr>
                  </w:pPr>
                  <w:r>
                    <w:rPr>
                      <w:rFonts w:eastAsia="Times New Roman" w:cs="Times New Roman"/>
                      <w:kern w:val="0"/>
                      <w:lang w:val="ru-RU" w:eastAsia="ru-RU" w:bidi="ar-SA"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Программа  муниципальных  гарантий муниципального  образования Северский район </w:t>
      </w:r>
    </w:p>
    <w:p>
      <w:pPr>
        <w:pStyle w:val="Normal"/>
        <w:jc w:val="center"/>
        <w:rPr>
          <w:sz w:val="24"/>
          <w:szCs w:val="24"/>
        </w:rPr>
      </w:pPr>
      <w:r>
        <w:rPr>
          <w:b/>
          <w:sz w:val="24"/>
          <w:szCs w:val="24"/>
        </w:rPr>
        <w:t>в иностранной валюте на 2023 год  и плановый период 2024 и 2025 годов</w:t>
      </w:r>
    </w:p>
    <w:p>
      <w:pPr>
        <w:pStyle w:val="Normal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Раздел 1. Перечень подлежащих предоставлению муниципальных гарантий муниципального образования Северский район на 2023 год и в плановом периоде 2024 и 2025 годов</w:t>
      </w:r>
    </w:p>
    <w:p>
      <w:pPr>
        <w:pStyle w:val="Normal"/>
        <w:ind w:firstLine="708"/>
        <w:jc w:val="both"/>
        <w:rPr>
          <w:sz w:val="12"/>
          <w:szCs w:val="12"/>
        </w:rPr>
      </w:pPr>
      <w:r>
        <w:rPr>
          <w:sz w:val="12"/>
          <w:szCs w:val="12"/>
        </w:rPr>
      </w:r>
    </w:p>
    <w:tbl>
      <w:tblPr>
        <w:tblW w:w="14940" w:type="dxa"/>
        <w:jc w:val="left"/>
        <w:tblInd w:w="7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600"/>
        <w:gridCol w:w="1890"/>
        <w:gridCol w:w="1711"/>
        <w:gridCol w:w="959"/>
        <w:gridCol w:w="960"/>
        <w:gridCol w:w="961"/>
        <w:gridCol w:w="1875"/>
        <w:gridCol w:w="4884"/>
        <w:gridCol w:w="1098"/>
      </w:tblGrid>
      <w:tr>
        <w:trPr>
          <w:trHeight w:val="510" w:hRule="exact"/>
          <w:cantSplit w:val="true"/>
        </w:trPr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№ </w:t>
            </w:r>
            <w:r>
              <w:rPr>
                <w:sz w:val="21"/>
                <w:szCs w:val="21"/>
              </w:rPr>
              <w:t>п/п</w:t>
            </w:r>
          </w:p>
        </w:tc>
        <w:tc>
          <w:tcPr>
            <w:tcW w:w="18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Направление (цель)</w:t>
            </w:r>
          </w:p>
          <w:p>
            <w:pPr>
              <w:pStyle w:val="Normal"/>
              <w:widowControl w:val="fals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гарантирования</w:t>
            </w:r>
          </w:p>
        </w:tc>
        <w:tc>
          <w:tcPr>
            <w:tcW w:w="17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Категории</w:t>
            </w:r>
          </w:p>
          <w:p>
            <w:pPr>
              <w:pStyle w:val="Normal"/>
              <w:widowControl w:val="fals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принципалов</w:t>
            </w:r>
          </w:p>
        </w:tc>
        <w:tc>
          <w:tcPr>
            <w:tcW w:w="28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Объем гарантий, тыс. рублей</w:t>
            </w:r>
          </w:p>
        </w:tc>
        <w:tc>
          <w:tcPr>
            <w:tcW w:w="78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Условия предоставления гарантий</w:t>
            </w:r>
          </w:p>
        </w:tc>
      </w:tr>
      <w:tr>
        <w:trPr>
          <w:cantSplit w:val="true"/>
        </w:trPr>
        <w:tc>
          <w:tcPr>
            <w:tcW w:w="6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</w:p>
        </w:tc>
        <w:tc>
          <w:tcPr>
            <w:tcW w:w="18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</w:p>
        </w:tc>
        <w:tc>
          <w:tcPr>
            <w:tcW w:w="17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ind w:left="-57" w:right="-57" w:hanging="0"/>
              <w:jc w:val="center"/>
              <w:rPr>
                <w:sz w:val="21"/>
                <w:szCs w:val="21"/>
              </w:rPr>
            </w:pPr>
            <w:r>
              <w:rPr>
                <w:spacing w:val="-6"/>
                <w:sz w:val="21"/>
                <w:szCs w:val="21"/>
              </w:rPr>
              <w:t>2023 год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ind w:left="-57" w:right="-57" w:hanging="0"/>
              <w:jc w:val="center"/>
              <w:rPr>
                <w:sz w:val="21"/>
                <w:szCs w:val="21"/>
              </w:rPr>
            </w:pPr>
            <w:r>
              <w:rPr>
                <w:spacing w:val="-6"/>
                <w:sz w:val="21"/>
                <w:szCs w:val="21"/>
              </w:rPr>
              <w:t>2024 год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ind w:left="-57" w:right="-57" w:hanging="0"/>
              <w:jc w:val="center"/>
              <w:rPr>
                <w:sz w:val="21"/>
                <w:szCs w:val="21"/>
              </w:rPr>
            </w:pPr>
            <w:r>
              <w:rPr>
                <w:spacing w:val="-6"/>
                <w:sz w:val="21"/>
                <w:szCs w:val="21"/>
              </w:rPr>
              <w:t>2025 год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ind w:left="-57" w:right="-40" w:hanging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наличие права</w:t>
            </w:r>
          </w:p>
          <w:p>
            <w:pPr>
              <w:pStyle w:val="Normal"/>
              <w:widowControl w:val="false"/>
              <w:ind w:left="-57" w:right="-40" w:hanging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регрессного требования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ind w:right="-74" w:hanging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Предоставление обеспечения исполнения обязательств принципала по удовлетворению регрессного требования гаранта к принципалу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иные</w:t>
            </w:r>
          </w:p>
          <w:p>
            <w:pPr>
              <w:pStyle w:val="Normal"/>
              <w:widowControl w:val="false"/>
              <w:snapToGrid w:val="fals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условия</w:t>
            </w:r>
          </w:p>
        </w:tc>
      </w:tr>
      <w:tr>
        <w:trPr>
          <w:cantSplit w:val="true"/>
        </w:trPr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1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ind w:left="-116" w:right="-136" w:hang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ind w:left="-116" w:right="-136" w:hang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8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8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0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>
        <w:trPr>
          <w:cantSplit w:val="true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napToGrid w:val="false"/>
              <w:ind w:right="-57" w:hanging="0"/>
              <w:jc w:val="center"/>
              <w:rPr>
                <w:spacing w:val="-6"/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––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napToGrid w:val="false"/>
              <w:ind w:left="-57" w:right="-57" w:hanging="0"/>
              <w:jc w:val="center"/>
              <w:rPr>
                <w:spacing w:val="-6"/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––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pacing w:val="-6"/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––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pacing w:val="-6"/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––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pacing w:val="-6"/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––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napToGrid w:val="false"/>
              <w:ind w:left="-57" w:right="-57" w:hanging="0"/>
              <w:jc w:val="center"/>
              <w:rPr>
                <w:spacing w:val="-6"/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––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napToGrid w:val="false"/>
              <w:ind w:left="-57" w:right="-57" w:hanging="0"/>
              <w:jc w:val="center"/>
              <w:rPr>
                <w:spacing w:val="-6"/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––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napToGrid w:val="false"/>
              <w:ind w:left="-57" w:right="-57" w:hanging="0"/>
              <w:jc w:val="center"/>
              <w:rPr>
                <w:spacing w:val="-6"/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––</w:t>
            </w:r>
          </w:p>
        </w:tc>
      </w:tr>
    </w:tbl>
    <w:p>
      <w:pPr>
        <w:pStyle w:val="Normal"/>
        <w:rPr>
          <w:sz w:val="2"/>
          <w:szCs w:val="2"/>
        </w:rPr>
      </w:pPr>
      <w:r>
        <w:rPr>
          <w:sz w:val="2"/>
          <w:szCs w:val="2"/>
        </w:rPr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  <w:t>Раздел 2.</w:t>
        <w:tab/>
        <w:t>Общий объем бюджетных ассигнований, предусмотренных на исполнение муниципальных гарантий  муниципального образования Северский район по возможным гарантийным случаям в 2023 году  и в плановом периоде 2024 и 2025 годов</w:t>
      </w:r>
    </w:p>
    <w:p>
      <w:pPr>
        <w:pStyle w:val="Normal"/>
        <w:ind w:left="1260" w:hanging="0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14910" w:type="dxa"/>
        <w:jc w:val="left"/>
        <w:tblInd w:w="13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7259"/>
        <w:gridCol w:w="2265"/>
        <w:gridCol w:w="2579"/>
        <w:gridCol w:w="2806"/>
      </w:tblGrid>
      <w:tr>
        <w:trPr>
          <w:trHeight w:val="332" w:hRule="exact"/>
          <w:cantSplit w:val="true"/>
        </w:trPr>
        <w:tc>
          <w:tcPr>
            <w:tcW w:w="72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ind w:left="-4" w:right="-82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Бюджетные ассигнования на исполнение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муниципальных гарантий муниципального образования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Северский район по возможным гарантийным случаям</w:t>
            </w:r>
          </w:p>
        </w:tc>
        <w:tc>
          <w:tcPr>
            <w:tcW w:w="7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Объем, тыс. рублей</w:t>
            </w:r>
          </w:p>
        </w:tc>
      </w:tr>
      <w:tr>
        <w:trPr>
          <w:cantSplit w:val="true"/>
        </w:trPr>
        <w:tc>
          <w:tcPr>
            <w:tcW w:w="72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год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 год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 год</w:t>
            </w:r>
          </w:p>
        </w:tc>
      </w:tr>
      <w:tr>
        <w:trPr>
          <w:cantSplit w:val="true"/>
        </w:trPr>
        <w:tc>
          <w:tcPr>
            <w:tcW w:w="72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24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 счет источников финансирования местного бюджета, всего</w:t>
            </w:r>
          </w:p>
        </w:tc>
        <w:tc>
          <w:tcPr>
            <w:tcW w:w="22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24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25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240" w:after="0"/>
              <w:ind w:left="-148" w:right="-135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28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24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</w:tbl>
    <w:p>
      <w:pPr>
        <w:pStyle w:val="Normal"/>
        <w:jc w:val="right"/>
        <w:rPr/>
      </w:pPr>
      <w:r>
        <w:rPr/>
        <w:t xml:space="preserve">   </w:t>
      </w:r>
    </w:p>
    <w:p>
      <w:pPr>
        <w:pStyle w:val="Normal"/>
        <w:jc w:val="both"/>
        <w:rPr/>
      </w:pPr>
      <w:r>
        <w:rPr/>
      </w:r>
    </w:p>
    <w:p>
      <w:pPr>
        <w:pStyle w:val="Normal"/>
        <w:ind w:left="0" w:right="0" w:hanging="709"/>
        <w:rPr>
          <w:rFonts w:eastAsia="Times New Roman" w:cs="Times New Roman"/>
          <w:color w:val="auto"/>
          <w:sz w:val="24"/>
          <w:szCs w:val="24"/>
          <w:lang w:val="ru-RU" w:eastAsia="zh-CN" w:bidi="ar-SA"/>
        </w:rPr>
      </w:pPr>
      <w:r>
        <w:rPr/>
        <w:t xml:space="preserve">            </w:t>
      </w:r>
      <w:r>
        <w:rPr/>
        <w:t>Исполняющий обязанности начальника финансового управления                                                                                                           А.Г.Красиков</w:t>
      </w:r>
    </w:p>
    <w:sectPr>
      <w:type w:val="nextPage"/>
      <w:pgSz w:orient="landscape" w:w="16838" w:h="11906"/>
      <w:pgMar w:left="1134" w:right="1134" w:gutter="0" w:header="0" w:top="1701" w:footer="0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embedSystemFonts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rsid w:val="00977bb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Mangal"/>
    </w:rPr>
  </w:style>
  <w:style w:type="paragraph" w:styleId="Style19">
    <w:name w:val="Содержимое таблицы"/>
    <w:basedOn w:val="Normal"/>
    <w:qFormat/>
    <w:pPr>
      <w:widowControl w:val="false"/>
      <w:suppressLineNumbers/>
    </w:pPr>
    <w:rPr/>
  </w:style>
  <w:style w:type="paragraph" w:styleId="Style20">
    <w:name w:val="Заголовок таблицы"/>
    <w:basedOn w:val="Style19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rsid w:val="00977bb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Application>LibreOffice/7.4.2.3$Windows_X86_64 LibreOffice_project/382eef1f22670f7f4118c8c2dd222ec7ad009daf</Application>
  <AppVersion>15.0000</AppVersion>
  <Pages>1</Pages>
  <Words>172</Words>
  <Characters>1141</Characters>
  <CharactersWithSpaces>1399</CharactersWithSpaces>
  <Paragraphs>53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2020-01-21T12:51:00Z</dcterms:created>
  <dc:creator>SarkisovaMG</dc:creator>
  <dc:description/>
  <dc:language>ru-RU</dc:language>
  <cp:lastModifiedBy/>
  <cp:lastPrinted>2020-11-15T14:18:15Z</cp:lastPrinted>
  <dcterms:modified xsi:type="dcterms:W3CDTF">2022-11-11T16:30:46Z</dcterms:modified>
  <cp:revision>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